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7160BF">
      <w:pPr>
        <w:numPr>
          <w:ilvl w:val="0"/>
          <w:numId w:val="6"/>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344AA4">
        <w:rPr>
          <w:rFonts w:ascii="Times New Roman" w:eastAsia="Arial Unicode MS" w:hAnsi="Times New Roman" w:cs="Times New Roman"/>
          <w:b/>
          <w:sz w:val="24"/>
          <w:szCs w:val="24"/>
          <w:lang w:eastAsia="lv-LV"/>
        </w:rPr>
        <w:t>018.gada 25.janvārī</w:t>
      </w:r>
      <w:r w:rsidR="00344AA4">
        <w:rPr>
          <w:rFonts w:ascii="Times New Roman" w:eastAsia="Arial Unicode MS" w:hAnsi="Times New Roman" w:cs="Times New Roman"/>
          <w:b/>
          <w:sz w:val="24"/>
          <w:szCs w:val="24"/>
          <w:lang w:eastAsia="lv-LV"/>
        </w:rPr>
        <w:tab/>
      </w:r>
      <w:r w:rsidR="00344AA4">
        <w:rPr>
          <w:rFonts w:ascii="Times New Roman" w:eastAsia="Arial Unicode MS" w:hAnsi="Times New Roman" w:cs="Times New Roman"/>
          <w:b/>
          <w:sz w:val="24"/>
          <w:szCs w:val="24"/>
          <w:lang w:eastAsia="lv-LV"/>
        </w:rPr>
        <w:tab/>
      </w:r>
      <w:r w:rsidR="00344AA4">
        <w:rPr>
          <w:rFonts w:ascii="Times New Roman" w:eastAsia="Arial Unicode MS" w:hAnsi="Times New Roman" w:cs="Times New Roman"/>
          <w:b/>
          <w:sz w:val="24"/>
          <w:szCs w:val="24"/>
          <w:lang w:eastAsia="lv-LV"/>
        </w:rPr>
        <w:tab/>
      </w:r>
      <w:r w:rsidR="00344AA4">
        <w:rPr>
          <w:rFonts w:ascii="Times New Roman" w:eastAsia="Arial Unicode MS" w:hAnsi="Times New Roman" w:cs="Times New Roman"/>
          <w:b/>
          <w:sz w:val="24"/>
          <w:szCs w:val="24"/>
          <w:lang w:eastAsia="lv-LV"/>
        </w:rPr>
        <w:tab/>
      </w:r>
      <w:r w:rsidR="00344AA4">
        <w:rPr>
          <w:rFonts w:ascii="Times New Roman" w:eastAsia="Arial Unicode MS" w:hAnsi="Times New Roman" w:cs="Times New Roman"/>
          <w:b/>
          <w:sz w:val="24"/>
          <w:szCs w:val="24"/>
          <w:lang w:eastAsia="lv-LV"/>
        </w:rPr>
        <w:tab/>
      </w:r>
      <w:r w:rsidR="00344AA4">
        <w:rPr>
          <w:rFonts w:ascii="Times New Roman" w:eastAsia="Arial Unicode MS" w:hAnsi="Times New Roman" w:cs="Times New Roman"/>
          <w:b/>
          <w:sz w:val="24"/>
          <w:szCs w:val="24"/>
          <w:lang w:eastAsia="lv-LV"/>
        </w:rPr>
        <w:tab/>
      </w:r>
      <w:r w:rsidR="00344AA4">
        <w:rPr>
          <w:rFonts w:ascii="Times New Roman" w:eastAsia="Arial Unicode MS" w:hAnsi="Times New Roman" w:cs="Times New Roman"/>
          <w:b/>
          <w:sz w:val="24"/>
          <w:szCs w:val="24"/>
          <w:lang w:eastAsia="lv-LV"/>
        </w:rPr>
        <w:tab/>
      </w:r>
      <w:r w:rsidR="00344AA4">
        <w:rPr>
          <w:rFonts w:ascii="Times New Roman" w:eastAsia="Arial Unicode MS" w:hAnsi="Times New Roman" w:cs="Times New Roman"/>
          <w:b/>
          <w:sz w:val="24"/>
          <w:szCs w:val="24"/>
          <w:lang w:eastAsia="lv-LV"/>
        </w:rPr>
        <w:tab/>
        <w:t>Nr.26</w:t>
      </w:r>
    </w:p>
    <w:p w:rsidR="007160BF" w:rsidRP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4D6B61">
        <w:rPr>
          <w:rFonts w:ascii="Times New Roman" w:eastAsia="Arial Unicode MS" w:hAnsi="Times New Roman" w:cs="Times New Roman"/>
          <w:sz w:val="24"/>
          <w:szCs w:val="24"/>
          <w:lang w:eastAsia="lv-LV"/>
        </w:rPr>
        <w:t>(protokols Nr.2, 3</w:t>
      </w:r>
      <w:bookmarkStart w:id="0" w:name="_GoBack"/>
      <w:bookmarkEnd w:id="0"/>
      <w:r w:rsidRPr="007160BF">
        <w:rPr>
          <w:rFonts w:ascii="Times New Roman" w:eastAsia="Arial Unicode MS" w:hAnsi="Times New Roman" w:cs="Times New Roman"/>
          <w:sz w:val="24"/>
          <w:szCs w:val="24"/>
          <w:lang w:eastAsia="lv-LV"/>
        </w:rPr>
        <w:t>. p.)</w:t>
      </w:r>
    </w:p>
    <w:p w:rsidR="007160BF" w:rsidRPr="007160BF" w:rsidRDefault="007160BF" w:rsidP="007160BF">
      <w:pPr>
        <w:spacing w:after="0" w:line="240" w:lineRule="auto"/>
        <w:rPr>
          <w:rFonts w:ascii="Times New Roman" w:eastAsia="Times New Roman" w:hAnsi="Times New Roman" w:cs="Arial Unicode MS"/>
          <w:sz w:val="24"/>
          <w:szCs w:val="24"/>
          <w:lang w:eastAsia="lv-LV"/>
        </w:rPr>
      </w:pPr>
    </w:p>
    <w:p w:rsidR="00344AA4" w:rsidRPr="00344AA4" w:rsidRDefault="00344AA4" w:rsidP="00344AA4">
      <w:pPr>
        <w:pStyle w:val="Virsraksts1"/>
        <w:ind w:firstLine="0"/>
        <w:rPr>
          <w:rFonts w:ascii="Times New Roman" w:hAnsi="Times New Roman" w:cs="Times New Roman"/>
          <w:b/>
          <w:color w:val="auto"/>
        </w:rPr>
      </w:pPr>
      <w:r w:rsidRPr="00344AA4">
        <w:rPr>
          <w:rFonts w:ascii="Times New Roman" w:hAnsi="Times New Roman" w:cs="Times New Roman"/>
          <w:b/>
          <w:color w:val="auto"/>
        </w:rPr>
        <w:t>Par grozījumiem Madonas novada pa</w:t>
      </w:r>
      <w:r w:rsidRPr="00344AA4">
        <w:rPr>
          <w:rFonts w:ascii="Times New Roman" w:eastAsia="Malgun Gothic Semilight" w:hAnsi="Times New Roman" w:cs="Times New Roman"/>
          <w:b/>
          <w:color w:val="auto"/>
        </w:rPr>
        <w:t>š</w:t>
      </w:r>
      <w:r w:rsidRPr="00344AA4">
        <w:rPr>
          <w:rFonts w:ascii="Times New Roman" w:hAnsi="Times New Roman" w:cs="Times New Roman"/>
          <w:b/>
          <w:color w:val="auto"/>
        </w:rPr>
        <w:t xml:space="preserve">valdības 2015.gada 22.decembra lēmumā Nr.732 (protokols Nr.26, 12.p.) </w:t>
      </w:r>
      <w:r w:rsidRPr="00344AA4">
        <w:rPr>
          <w:rFonts w:ascii="Times New Roman" w:eastAsia="Malgun Gothic Semilight" w:hAnsi="Times New Roman" w:cs="Times New Roman"/>
          <w:b/>
          <w:color w:val="auto"/>
        </w:rPr>
        <w:t>„</w:t>
      </w:r>
      <w:r w:rsidRPr="00344AA4">
        <w:rPr>
          <w:rFonts w:ascii="Times New Roman" w:hAnsi="Times New Roman" w:cs="Times New Roman"/>
          <w:b/>
          <w:color w:val="auto"/>
        </w:rPr>
        <w:t>Par Pa</w:t>
      </w:r>
      <w:r w:rsidRPr="00344AA4">
        <w:rPr>
          <w:rFonts w:ascii="Times New Roman" w:eastAsia="Malgun Gothic Semilight" w:hAnsi="Times New Roman" w:cs="Times New Roman"/>
          <w:b/>
          <w:color w:val="auto"/>
        </w:rPr>
        <w:t>š</w:t>
      </w:r>
      <w:r w:rsidRPr="00344AA4">
        <w:rPr>
          <w:rFonts w:ascii="Times New Roman" w:hAnsi="Times New Roman" w:cs="Times New Roman"/>
          <w:b/>
          <w:color w:val="auto"/>
        </w:rPr>
        <w:t>valdībai piekritīgo zemju platību precizē</w:t>
      </w:r>
      <w:r w:rsidRPr="00344AA4">
        <w:rPr>
          <w:rFonts w:ascii="Times New Roman" w:eastAsia="Malgun Gothic Semilight" w:hAnsi="Times New Roman" w:cs="Times New Roman"/>
          <w:b/>
          <w:color w:val="auto"/>
        </w:rPr>
        <w:t>š</w:t>
      </w:r>
      <w:r w:rsidRPr="00344AA4">
        <w:rPr>
          <w:rFonts w:ascii="Times New Roman" w:hAnsi="Times New Roman" w:cs="Times New Roman"/>
          <w:b/>
          <w:color w:val="auto"/>
        </w:rPr>
        <w:t>anu</w:t>
      </w:r>
      <w:r w:rsidRPr="00344AA4">
        <w:rPr>
          <w:rFonts w:ascii="Times New Roman" w:eastAsia="Malgun Gothic Semilight" w:hAnsi="Times New Roman" w:cs="Times New Roman"/>
          <w:b/>
          <w:color w:val="auto"/>
        </w:rPr>
        <w:t>”</w:t>
      </w:r>
    </w:p>
    <w:p w:rsidR="00344AA4" w:rsidRPr="00344AA4" w:rsidRDefault="00344AA4" w:rsidP="00344AA4">
      <w:pPr>
        <w:spacing w:after="0"/>
        <w:rPr>
          <w:rFonts w:ascii="Times New Roman" w:hAnsi="Times New Roman" w:cs="Times New Roman"/>
          <w:sz w:val="24"/>
          <w:szCs w:val="24"/>
        </w:rPr>
      </w:pPr>
    </w:p>
    <w:p w:rsidR="00344AA4" w:rsidRPr="00760797" w:rsidRDefault="00344AA4" w:rsidP="00344AA4">
      <w:pPr>
        <w:spacing w:after="0" w:line="240" w:lineRule="auto"/>
        <w:ind w:firstLine="720"/>
        <w:jc w:val="both"/>
        <w:rPr>
          <w:rFonts w:ascii="Times New Roman" w:eastAsia="Times New Roman" w:hAnsi="Times New Roman" w:cs="Times New Roman"/>
          <w:sz w:val="24"/>
          <w:szCs w:val="24"/>
          <w:lang w:eastAsia="lv-LV"/>
        </w:rPr>
      </w:pPr>
      <w:r w:rsidRPr="00760797">
        <w:rPr>
          <w:rFonts w:ascii="Times New Roman" w:hAnsi="Times New Roman" w:cs="Times New Roman"/>
          <w:sz w:val="24"/>
          <w:szCs w:val="24"/>
        </w:rPr>
        <w:t>2015.gada 22.decembrī Madonas novada pašvaldība pieņēma lēmumu Nr.732 „Par pašvaldībai piekritīgo zemju platību precizēšanu”. Pārbaudot īpašumu sarakstu tika konstatēts, ka atsevišķām zemes vienībai ar kadastra apzīmējumu 7062 006 0066 ir veikta zemes kadastrālā mērīšana un zemes platība ir precīza, kā rezultātā zemes vienības precizēšana nav nepieciešama.</w:t>
      </w:r>
      <w:r w:rsidRPr="00760797">
        <w:rPr>
          <w:rFonts w:ascii="Times New Roman" w:eastAsia="Times New Roman" w:hAnsi="Times New Roman" w:cs="Times New Roman"/>
          <w:sz w:val="24"/>
          <w:szCs w:val="24"/>
          <w:lang w:eastAsia="lv-LV"/>
        </w:rPr>
        <w:t xml:space="preserve"> </w:t>
      </w:r>
    </w:p>
    <w:p w:rsidR="00344AA4" w:rsidRDefault="00344AA4" w:rsidP="00344AA4">
      <w:pPr>
        <w:spacing w:after="0" w:line="240" w:lineRule="auto"/>
        <w:ind w:firstLine="720"/>
        <w:jc w:val="both"/>
        <w:rPr>
          <w:rFonts w:ascii="Times New Roman" w:eastAsia="SimSun" w:hAnsi="Times New Roman" w:cs="Times New Roman"/>
          <w:b/>
          <w:kern w:val="3"/>
          <w:sz w:val="24"/>
          <w:szCs w:val="24"/>
          <w:lang w:eastAsia="zh-CN" w:bidi="hi-IN"/>
        </w:rPr>
      </w:pPr>
      <w:r w:rsidRPr="00760797">
        <w:rPr>
          <w:rFonts w:ascii="Times New Roman" w:eastAsia="Times New Roman" w:hAnsi="Times New Roman" w:cs="Times New Roman"/>
          <w:sz w:val="24"/>
          <w:szCs w:val="24"/>
          <w:lang w:eastAsia="lv-LV"/>
        </w:rPr>
        <w:t xml:space="preserve">Noklausījusies Kalsnavas pagasta pārvaldes vadītāja Arta </w:t>
      </w:r>
      <w:proofErr w:type="spellStart"/>
      <w:r w:rsidRPr="00760797">
        <w:rPr>
          <w:rFonts w:ascii="Times New Roman" w:eastAsia="Times New Roman" w:hAnsi="Times New Roman" w:cs="Times New Roman"/>
          <w:sz w:val="24"/>
          <w:szCs w:val="24"/>
          <w:lang w:eastAsia="lv-LV"/>
        </w:rPr>
        <w:t>Mūrmaņa</w:t>
      </w:r>
      <w:proofErr w:type="spellEnd"/>
      <w:r w:rsidRPr="00760797">
        <w:rPr>
          <w:rFonts w:ascii="Times New Roman" w:eastAsia="Times New Roman" w:hAnsi="Times New Roman" w:cs="Times New Roman"/>
          <w:sz w:val="24"/>
          <w:szCs w:val="24"/>
          <w:lang w:eastAsia="lv-LV"/>
        </w:rPr>
        <w:t xml:space="preserve"> sniegto informāciju, </w:t>
      </w:r>
      <w:r w:rsidRPr="00760797">
        <w:rPr>
          <w:rFonts w:ascii="Times New Roman" w:eastAsia="Times New Roman" w:hAnsi="Times New Roman" w:cs="Times New Roman"/>
          <w:sz w:val="24"/>
          <w:szCs w:val="24"/>
          <w:lang w:eastAsia="lv-LV" w:bidi="lo-LA"/>
        </w:rPr>
        <w:t xml:space="preserve">ņemot vērā 10.01.2018. </w:t>
      </w:r>
      <w:r w:rsidRPr="00760797">
        <w:rPr>
          <w:rFonts w:ascii="Times New Roman" w:eastAsia="Calibri" w:hAnsi="Times New Roman" w:cs="Times New Roman"/>
          <w:bCs/>
          <w:sz w:val="24"/>
          <w:szCs w:val="24"/>
          <w:shd w:val="clear" w:color="auto" w:fill="FFFFFF"/>
        </w:rPr>
        <w:t>Uzņēmējdarbības, teritoriālo un vides jautājumu komitejas atzinumu</w:t>
      </w:r>
      <w:r w:rsidRPr="00760797">
        <w:rPr>
          <w:rFonts w:ascii="Times New Roman" w:hAnsi="Times New Roman" w:cs="Times New Roman"/>
          <w:sz w:val="24"/>
          <w:szCs w:val="24"/>
        </w:rPr>
        <w:t xml:space="preserve">, </w:t>
      </w:r>
      <w:r w:rsidRPr="005518C5">
        <w:rPr>
          <w:rFonts w:ascii="Times New Roman" w:eastAsia="SimSun" w:hAnsi="Times New Roman" w:cs="Times New Roman"/>
          <w:b/>
          <w:bCs/>
          <w:kern w:val="3"/>
          <w:sz w:val="24"/>
          <w:szCs w:val="24"/>
          <w:lang w:eastAsia="zh-CN" w:bidi="hi-IN"/>
        </w:rPr>
        <w:t>atklāti balsojot</w:t>
      </w:r>
      <w:r w:rsidRPr="005518C5">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PAR – 13</w:t>
      </w:r>
      <w:r w:rsidRPr="005518C5">
        <w:rPr>
          <w:rFonts w:ascii="Times New Roman" w:eastAsia="SimSun" w:hAnsi="Times New Roman" w:cs="Times New Roman"/>
          <w:b/>
          <w:kern w:val="3"/>
          <w:sz w:val="24"/>
          <w:szCs w:val="24"/>
          <w:lang w:eastAsia="zh-CN" w:bidi="hi-IN"/>
        </w:rPr>
        <w:t xml:space="preserve"> </w:t>
      </w:r>
      <w:r w:rsidRPr="005518C5">
        <w:rPr>
          <w:rFonts w:ascii="Times New Roman" w:eastAsia="SimSun" w:hAnsi="Times New Roman" w:cs="Times New Roman"/>
          <w:kern w:val="3"/>
          <w:sz w:val="24"/>
          <w:szCs w:val="24"/>
          <w:lang w:eastAsia="zh-CN" w:bidi="hi-IN"/>
        </w:rPr>
        <w:t>(</w:t>
      </w:r>
      <w:r w:rsidRPr="005518C5">
        <w:rPr>
          <w:rFonts w:ascii="Times New Roman" w:hAnsi="Times New Roman" w:cs="Times New Roman"/>
          <w:sz w:val="24"/>
          <w:szCs w:val="24"/>
        </w:rPr>
        <w:t>Zigfrīds Gora</w:t>
      </w:r>
      <w:r>
        <w:rPr>
          <w:rFonts w:ascii="Times New Roman" w:hAnsi="Times New Roman" w:cs="Times New Roman"/>
          <w:sz w:val="24"/>
          <w:szCs w:val="24"/>
        </w:rPr>
        <w:t xml:space="preserve">, Ivars Miķelsons, Artūrs Čačka, Andris Dombrovskis, Antra </w:t>
      </w:r>
      <w:proofErr w:type="spellStart"/>
      <w:r>
        <w:rPr>
          <w:rFonts w:ascii="Times New Roman" w:hAnsi="Times New Roman" w:cs="Times New Roman"/>
          <w:sz w:val="24"/>
          <w:szCs w:val="24"/>
        </w:rPr>
        <w:t>Gotlaufa</w:t>
      </w:r>
      <w:proofErr w:type="spellEnd"/>
      <w:r>
        <w:rPr>
          <w:rFonts w:ascii="Times New Roman" w:hAnsi="Times New Roman" w:cs="Times New Roman"/>
          <w:sz w:val="24"/>
          <w:szCs w:val="24"/>
        </w:rPr>
        <w:t xml:space="preserve">, </w:t>
      </w:r>
      <w:r w:rsidRPr="005518C5">
        <w:rPr>
          <w:rFonts w:ascii="Times New Roman" w:hAnsi="Times New Roman" w:cs="Times New Roman"/>
          <w:sz w:val="24"/>
          <w:szCs w:val="24"/>
        </w:rPr>
        <w:t xml:space="preserve">Artūrs </w:t>
      </w:r>
      <w:proofErr w:type="spellStart"/>
      <w:r w:rsidRPr="005518C5">
        <w:rPr>
          <w:rFonts w:ascii="Times New Roman" w:hAnsi="Times New Roman" w:cs="Times New Roman"/>
          <w:sz w:val="24"/>
          <w:szCs w:val="24"/>
        </w:rPr>
        <w:t>Grandāns</w:t>
      </w:r>
      <w:proofErr w:type="spellEnd"/>
      <w:r w:rsidRPr="005518C5">
        <w:rPr>
          <w:rFonts w:ascii="Times New Roman" w:hAnsi="Times New Roman" w:cs="Times New Roman"/>
          <w:sz w:val="24"/>
          <w:szCs w:val="24"/>
        </w:rPr>
        <w:t>, Gunārs Ikaunieks, Valda Kļaviņa, Andris Sakne,</w:t>
      </w:r>
      <w:r>
        <w:rPr>
          <w:rFonts w:ascii="Times New Roman" w:hAnsi="Times New Roman" w:cs="Times New Roman"/>
          <w:sz w:val="24"/>
          <w:szCs w:val="24"/>
        </w:rPr>
        <w:t xml:space="preserve"> Rihards Saulītis,</w:t>
      </w:r>
      <w:r w:rsidRPr="005518C5">
        <w:rPr>
          <w:rFonts w:ascii="Times New Roman" w:hAnsi="Times New Roman" w:cs="Times New Roman"/>
          <w:sz w:val="24"/>
          <w:szCs w:val="24"/>
        </w:rPr>
        <w:t xml:space="preserve"> Aleksandrs </w:t>
      </w:r>
      <w:proofErr w:type="spellStart"/>
      <w:r w:rsidRPr="005518C5">
        <w:rPr>
          <w:rFonts w:ascii="Times New Roman" w:hAnsi="Times New Roman" w:cs="Times New Roman"/>
          <w:sz w:val="24"/>
          <w:szCs w:val="24"/>
        </w:rPr>
        <w:t>Šrubs</w:t>
      </w:r>
      <w:proofErr w:type="spellEnd"/>
      <w:r w:rsidRPr="005518C5">
        <w:rPr>
          <w:rFonts w:ascii="Times New Roman" w:hAnsi="Times New Roman" w:cs="Times New Roman"/>
          <w:sz w:val="24"/>
          <w:szCs w:val="24"/>
        </w:rPr>
        <w:t xml:space="preserve">, Gatis </w:t>
      </w:r>
      <w:proofErr w:type="spellStart"/>
      <w:r w:rsidRPr="005518C5">
        <w:rPr>
          <w:rFonts w:ascii="Times New Roman" w:hAnsi="Times New Roman" w:cs="Times New Roman"/>
          <w:sz w:val="24"/>
          <w:szCs w:val="24"/>
        </w:rPr>
        <w:t>Teilis</w:t>
      </w:r>
      <w:proofErr w:type="spellEnd"/>
      <w:r>
        <w:rPr>
          <w:rFonts w:ascii="Times New Roman" w:hAnsi="Times New Roman" w:cs="Times New Roman"/>
          <w:sz w:val="24"/>
          <w:szCs w:val="24"/>
        </w:rPr>
        <w:t xml:space="preserve">, Kaspars </w:t>
      </w:r>
      <w:proofErr w:type="spellStart"/>
      <w:r>
        <w:rPr>
          <w:rFonts w:ascii="Times New Roman" w:hAnsi="Times New Roman" w:cs="Times New Roman"/>
          <w:sz w:val="24"/>
          <w:szCs w:val="24"/>
        </w:rPr>
        <w:t>Udrass</w:t>
      </w:r>
      <w:proofErr w:type="spellEnd"/>
      <w:r w:rsidRPr="005518C5">
        <w:rPr>
          <w:rFonts w:ascii="Times New Roman" w:eastAsia="SimSun" w:hAnsi="Times New Roman" w:cs="Times New Roman"/>
          <w:kern w:val="3"/>
          <w:sz w:val="24"/>
          <w:szCs w:val="24"/>
          <w:lang w:eastAsia="zh-CN" w:bidi="hi-IN"/>
        </w:rPr>
        <w:t xml:space="preserve">), </w:t>
      </w:r>
      <w:r w:rsidRPr="005518C5">
        <w:rPr>
          <w:rFonts w:ascii="Times New Roman" w:eastAsia="SimSun" w:hAnsi="Times New Roman" w:cs="Times New Roman"/>
          <w:b/>
          <w:kern w:val="3"/>
          <w:sz w:val="24"/>
          <w:szCs w:val="24"/>
          <w:lang w:eastAsia="zh-CN" w:bidi="hi-IN"/>
        </w:rPr>
        <w:t>PRET – NAV,  ATTURAS – NAV</w:t>
      </w:r>
      <w:r w:rsidRPr="005518C5">
        <w:rPr>
          <w:rFonts w:ascii="Times New Roman" w:eastAsia="SimSun" w:hAnsi="Times New Roman" w:cs="Times New Roman"/>
          <w:kern w:val="3"/>
          <w:sz w:val="24"/>
          <w:szCs w:val="24"/>
          <w:lang w:eastAsia="zh-CN" w:bidi="hi-IN"/>
        </w:rPr>
        <w:t>,  Madonas novada pašvaldības dome</w:t>
      </w:r>
      <w:r w:rsidRPr="005518C5">
        <w:rPr>
          <w:rFonts w:ascii="Times New Roman" w:eastAsia="SimSun" w:hAnsi="Times New Roman" w:cs="Times New Roman"/>
          <w:b/>
          <w:kern w:val="3"/>
          <w:sz w:val="24"/>
          <w:szCs w:val="24"/>
          <w:lang w:eastAsia="zh-CN" w:bidi="hi-IN"/>
        </w:rPr>
        <w:t xml:space="preserve">  NOLEMJ:</w:t>
      </w:r>
    </w:p>
    <w:p w:rsidR="00344AA4" w:rsidRPr="00760797" w:rsidRDefault="00344AA4" w:rsidP="00344AA4">
      <w:pPr>
        <w:spacing w:after="0" w:line="240" w:lineRule="auto"/>
        <w:ind w:firstLine="720"/>
        <w:jc w:val="both"/>
        <w:rPr>
          <w:rFonts w:ascii="Times New Roman" w:hAnsi="Times New Roman" w:cs="Times New Roman"/>
          <w:sz w:val="24"/>
          <w:szCs w:val="24"/>
        </w:rPr>
      </w:pPr>
    </w:p>
    <w:p w:rsidR="00344AA4" w:rsidRPr="00760797" w:rsidRDefault="00344AA4" w:rsidP="00344AA4">
      <w:pPr>
        <w:ind w:firstLine="720"/>
        <w:jc w:val="both"/>
        <w:rPr>
          <w:rFonts w:ascii="Times New Roman" w:hAnsi="Times New Roman" w:cs="Times New Roman"/>
          <w:sz w:val="24"/>
          <w:szCs w:val="24"/>
        </w:rPr>
      </w:pPr>
      <w:r w:rsidRPr="00760797">
        <w:rPr>
          <w:rFonts w:ascii="Times New Roman" w:hAnsi="Times New Roman" w:cs="Times New Roman"/>
          <w:sz w:val="24"/>
          <w:szCs w:val="24"/>
        </w:rPr>
        <w:t>Izdarīt izmaiņas 2015.gada 22.decembra Madonas novada pašvaldība lēmumā Nr.732 „Par Pašvaldībai piekritīgo zemju platību precizēšanu” un izņemt no piekritīgo zemju saraksta sekojošu punktu: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013"/>
        <w:gridCol w:w="3117"/>
        <w:gridCol w:w="1419"/>
      </w:tblGrid>
      <w:tr w:rsidR="00344AA4" w:rsidRPr="00760797" w:rsidTr="00344AA4">
        <w:tc>
          <w:tcPr>
            <w:tcW w:w="530" w:type="dxa"/>
            <w:tcBorders>
              <w:top w:val="single" w:sz="4" w:space="0" w:color="auto"/>
              <w:left w:val="single" w:sz="4" w:space="0" w:color="auto"/>
              <w:bottom w:val="single" w:sz="4" w:space="0" w:color="auto"/>
              <w:right w:val="single" w:sz="4" w:space="0" w:color="auto"/>
            </w:tcBorders>
            <w:hideMark/>
          </w:tcPr>
          <w:p w:rsidR="00344AA4" w:rsidRPr="00760797" w:rsidRDefault="00344AA4" w:rsidP="007D633C">
            <w:pPr>
              <w:rPr>
                <w:rFonts w:ascii="Times New Roman" w:hAnsi="Times New Roman" w:cs="Times New Roman"/>
                <w:sz w:val="24"/>
                <w:szCs w:val="24"/>
              </w:rPr>
            </w:pPr>
            <w:r w:rsidRPr="00760797">
              <w:rPr>
                <w:rFonts w:ascii="Times New Roman" w:hAnsi="Times New Roman" w:cs="Times New Roman"/>
                <w:sz w:val="24"/>
                <w:szCs w:val="24"/>
              </w:rPr>
              <w:t>Nr.</w:t>
            </w:r>
          </w:p>
        </w:tc>
        <w:tc>
          <w:tcPr>
            <w:tcW w:w="3013" w:type="dxa"/>
            <w:tcBorders>
              <w:top w:val="single" w:sz="4" w:space="0" w:color="auto"/>
              <w:left w:val="single" w:sz="4" w:space="0" w:color="auto"/>
              <w:bottom w:val="single" w:sz="4" w:space="0" w:color="auto"/>
              <w:right w:val="single" w:sz="4" w:space="0" w:color="auto"/>
            </w:tcBorders>
            <w:hideMark/>
          </w:tcPr>
          <w:p w:rsidR="00344AA4" w:rsidRPr="00760797" w:rsidRDefault="00344AA4" w:rsidP="007D633C">
            <w:pPr>
              <w:rPr>
                <w:rFonts w:ascii="Times New Roman" w:hAnsi="Times New Roman" w:cs="Times New Roman"/>
                <w:sz w:val="24"/>
                <w:szCs w:val="24"/>
              </w:rPr>
            </w:pPr>
            <w:r w:rsidRPr="00760797">
              <w:rPr>
                <w:rFonts w:ascii="Times New Roman" w:hAnsi="Times New Roman" w:cs="Times New Roman"/>
                <w:sz w:val="24"/>
                <w:szCs w:val="24"/>
              </w:rPr>
              <w:t>Īpašuma nosaukums</w:t>
            </w:r>
          </w:p>
        </w:tc>
        <w:tc>
          <w:tcPr>
            <w:tcW w:w="3117" w:type="dxa"/>
            <w:tcBorders>
              <w:top w:val="single" w:sz="4" w:space="0" w:color="auto"/>
              <w:left w:val="single" w:sz="4" w:space="0" w:color="auto"/>
              <w:bottom w:val="single" w:sz="4" w:space="0" w:color="auto"/>
              <w:right w:val="single" w:sz="4" w:space="0" w:color="auto"/>
            </w:tcBorders>
            <w:hideMark/>
          </w:tcPr>
          <w:p w:rsidR="00344AA4" w:rsidRPr="00760797" w:rsidRDefault="00344AA4" w:rsidP="007D633C">
            <w:pPr>
              <w:rPr>
                <w:rFonts w:ascii="Times New Roman" w:hAnsi="Times New Roman" w:cs="Times New Roman"/>
                <w:sz w:val="24"/>
                <w:szCs w:val="24"/>
              </w:rPr>
            </w:pPr>
            <w:r w:rsidRPr="00760797">
              <w:rPr>
                <w:rFonts w:ascii="Times New Roman" w:hAnsi="Times New Roman" w:cs="Times New Roman"/>
                <w:sz w:val="24"/>
                <w:szCs w:val="24"/>
              </w:rPr>
              <w:t>Kadastra apzīmējums</w:t>
            </w:r>
          </w:p>
        </w:tc>
        <w:tc>
          <w:tcPr>
            <w:tcW w:w="1419" w:type="dxa"/>
            <w:tcBorders>
              <w:top w:val="single" w:sz="4" w:space="0" w:color="auto"/>
              <w:left w:val="single" w:sz="4" w:space="0" w:color="auto"/>
              <w:bottom w:val="single" w:sz="4" w:space="0" w:color="auto"/>
              <w:right w:val="single" w:sz="4" w:space="0" w:color="auto"/>
            </w:tcBorders>
            <w:hideMark/>
          </w:tcPr>
          <w:p w:rsidR="00344AA4" w:rsidRPr="00760797" w:rsidRDefault="00344AA4" w:rsidP="007D633C">
            <w:pPr>
              <w:rPr>
                <w:rFonts w:ascii="Times New Roman" w:hAnsi="Times New Roman" w:cs="Times New Roman"/>
                <w:sz w:val="24"/>
                <w:szCs w:val="24"/>
              </w:rPr>
            </w:pPr>
            <w:r w:rsidRPr="00760797">
              <w:rPr>
                <w:rFonts w:ascii="Times New Roman" w:hAnsi="Times New Roman" w:cs="Times New Roman"/>
                <w:sz w:val="24"/>
                <w:szCs w:val="24"/>
              </w:rPr>
              <w:t>Platība</w:t>
            </w:r>
          </w:p>
        </w:tc>
      </w:tr>
      <w:tr w:rsidR="00344AA4" w:rsidRPr="00760797" w:rsidTr="00344AA4">
        <w:tc>
          <w:tcPr>
            <w:tcW w:w="530" w:type="dxa"/>
            <w:tcBorders>
              <w:top w:val="single" w:sz="4" w:space="0" w:color="auto"/>
              <w:left w:val="single" w:sz="4" w:space="0" w:color="auto"/>
              <w:bottom w:val="single" w:sz="4" w:space="0" w:color="auto"/>
              <w:right w:val="single" w:sz="4" w:space="0" w:color="auto"/>
            </w:tcBorders>
            <w:hideMark/>
          </w:tcPr>
          <w:p w:rsidR="00344AA4" w:rsidRPr="00760797" w:rsidRDefault="00344AA4" w:rsidP="007D633C">
            <w:pPr>
              <w:rPr>
                <w:rFonts w:ascii="Times New Roman" w:hAnsi="Times New Roman" w:cs="Times New Roman"/>
                <w:sz w:val="24"/>
                <w:szCs w:val="24"/>
              </w:rPr>
            </w:pPr>
            <w:r w:rsidRPr="00760797">
              <w:rPr>
                <w:rFonts w:ascii="Times New Roman" w:hAnsi="Times New Roman" w:cs="Times New Roman"/>
                <w:sz w:val="24"/>
                <w:szCs w:val="24"/>
              </w:rPr>
              <w:t>2</w:t>
            </w:r>
          </w:p>
        </w:tc>
        <w:tc>
          <w:tcPr>
            <w:tcW w:w="3013" w:type="dxa"/>
            <w:tcBorders>
              <w:top w:val="single" w:sz="4" w:space="0" w:color="auto"/>
              <w:left w:val="single" w:sz="4" w:space="0" w:color="auto"/>
              <w:bottom w:val="single" w:sz="4" w:space="0" w:color="auto"/>
              <w:right w:val="single" w:sz="4" w:space="0" w:color="auto"/>
            </w:tcBorders>
            <w:hideMark/>
          </w:tcPr>
          <w:p w:rsidR="00344AA4" w:rsidRPr="00760797" w:rsidRDefault="00344AA4" w:rsidP="007D633C">
            <w:pPr>
              <w:rPr>
                <w:rFonts w:ascii="Times New Roman" w:hAnsi="Times New Roman" w:cs="Times New Roman"/>
                <w:sz w:val="24"/>
                <w:szCs w:val="24"/>
              </w:rPr>
            </w:pPr>
            <w:proofErr w:type="spellStart"/>
            <w:r w:rsidRPr="00760797">
              <w:rPr>
                <w:rFonts w:ascii="Times New Roman" w:hAnsi="Times New Roman" w:cs="Times New Roman"/>
                <w:sz w:val="24"/>
                <w:szCs w:val="24"/>
              </w:rPr>
              <w:t>Slaidiņi</w:t>
            </w:r>
            <w:proofErr w:type="spellEnd"/>
          </w:p>
        </w:tc>
        <w:tc>
          <w:tcPr>
            <w:tcW w:w="3117" w:type="dxa"/>
            <w:tcBorders>
              <w:top w:val="single" w:sz="4" w:space="0" w:color="auto"/>
              <w:left w:val="single" w:sz="4" w:space="0" w:color="auto"/>
              <w:bottom w:val="single" w:sz="4" w:space="0" w:color="auto"/>
              <w:right w:val="single" w:sz="4" w:space="0" w:color="auto"/>
            </w:tcBorders>
            <w:hideMark/>
          </w:tcPr>
          <w:p w:rsidR="00344AA4" w:rsidRPr="00760797" w:rsidRDefault="00344AA4" w:rsidP="007D633C">
            <w:pPr>
              <w:rPr>
                <w:rFonts w:ascii="Times New Roman" w:hAnsi="Times New Roman" w:cs="Times New Roman"/>
                <w:sz w:val="24"/>
                <w:szCs w:val="24"/>
              </w:rPr>
            </w:pPr>
            <w:r w:rsidRPr="00760797">
              <w:rPr>
                <w:rFonts w:ascii="Times New Roman" w:hAnsi="Times New Roman" w:cs="Times New Roman"/>
                <w:sz w:val="24"/>
                <w:szCs w:val="24"/>
              </w:rPr>
              <w:t xml:space="preserve">7062 006 0066 </w:t>
            </w:r>
          </w:p>
        </w:tc>
        <w:tc>
          <w:tcPr>
            <w:tcW w:w="1419" w:type="dxa"/>
            <w:tcBorders>
              <w:top w:val="single" w:sz="4" w:space="0" w:color="auto"/>
              <w:left w:val="single" w:sz="4" w:space="0" w:color="auto"/>
              <w:bottom w:val="single" w:sz="4" w:space="0" w:color="auto"/>
              <w:right w:val="single" w:sz="4" w:space="0" w:color="auto"/>
            </w:tcBorders>
            <w:hideMark/>
          </w:tcPr>
          <w:p w:rsidR="00344AA4" w:rsidRPr="00760797" w:rsidRDefault="00344AA4" w:rsidP="007D633C">
            <w:pPr>
              <w:rPr>
                <w:rFonts w:ascii="Times New Roman" w:hAnsi="Times New Roman" w:cs="Times New Roman"/>
                <w:sz w:val="24"/>
                <w:szCs w:val="24"/>
              </w:rPr>
            </w:pPr>
            <w:r w:rsidRPr="00760797">
              <w:rPr>
                <w:rFonts w:ascii="Times New Roman" w:hAnsi="Times New Roman" w:cs="Times New Roman"/>
                <w:sz w:val="24"/>
                <w:szCs w:val="24"/>
              </w:rPr>
              <w:t>2.8731</w:t>
            </w:r>
          </w:p>
        </w:tc>
      </w:tr>
    </w:tbl>
    <w:p w:rsidR="009C41D5" w:rsidRDefault="009C41D5" w:rsidP="009C41D5">
      <w:pPr>
        <w:spacing w:after="0" w:line="240" w:lineRule="auto"/>
        <w:jc w:val="both"/>
        <w:rPr>
          <w:rFonts w:ascii="Times New Roman" w:eastAsia="Calibri" w:hAnsi="Times New Roman" w:cs="Times New Roman"/>
          <w:sz w:val="24"/>
          <w:szCs w:val="24"/>
        </w:rPr>
      </w:pPr>
    </w:p>
    <w:p w:rsidR="007160BF" w:rsidRDefault="007160BF" w:rsidP="009C41D5">
      <w:pPr>
        <w:spacing w:after="0" w:line="240" w:lineRule="auto"/>
        <w:jc w:val="both"/>
        <w:rPr>
          <w:rFonts w:ascii="Times New Roman" w:eastAsia="Calibri" w:hAnsi="Times New Roman" w:cs="Times New Roman"/>
          <w:sz w:val="24"/>
          <w:szCs w:val="24"/>
        </w:rPr>
      </w:pPr>
    </w:p>
    <w:p w:rsidR="007160BF" w:rsidRPr="004912EA" w:rsidRDefault="00D418A1" w:rsidP="007160BF">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Z.Gora</w:t>
      </w:r>
    </w:p>
    <w:sectPr w:rsidR="007160BF" w:rsidRPr="004912EA" w:rsidSect="009C438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 w:name="Malgun Gothic Semilight">
    <w:panose1 w:val="020B0502040204020203"/>
    <w:charset w:val="81"/>
    <w:family w:val="swiss"/>
    <w:pitch w:val="variable"/>
    <w:sig w:usb0="B0000AAF" w:usb1="09DF7CFB" w:usb2="00000012" w:usb3="00000000" w:csb0="003E01BD"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FD215B"/>
    <w:multiLevelType w:val="hybridMultilevel"/>
    <w:tmpl w:val="8FDEE0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793624"/>
    <w:multiLevelType w:val="hybridMultilevel"/>
    <w:tmpl w:val="4F9A30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893A7C"/>
    <w:multiLevelType w:val="hybridMultilevel"/>
    <w:tmpl w:val="1EC83A12"/>
    <w:lvl w:ilvl="0" w:tplc="07A20EA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4E08437F"/>
    <w:multiLevelType w:val="multilevel"/>
    <w:tmpl w:val="034A8E3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5E757C4A"/>
    <w:multiLevelType w:val="hybridMultilevel"/>
    <w:tmpl w:val="067C0186"/>
    <w:lvl w:ilvl="0" w:tplc="536CC5E8">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16145"/>
    <w:rsid w:val="001120B6"/>
    <w:rsid w:val="0011548C"/>
    <w:rsid w:val="001F3D8B"/>
    <w:rsid w:val="002124F8"/>
    <w:rsid w:val="00265642"/>
    <w:rsid w:val="00296ECA"/>
    <w:rsid w:val="00344AA4"/>
    <w:rsid w:val="00417B21"/>
    <w:rsid w:val="004912EA"/>
    <w:rsid w:val="004B1E29"/>
    <w:rsid w:val="004D6B61"/>
    <w:rsid w:val="005518C5"/>
    <w:rsid w:val="00593D7B"/>
    <w:rsid w:val="006675E2"/>
    <w:rsid w:val="0069044A"/>
    <w:rsid w:val="006D117A"/>
    <w:rsid w:val="007160BF"/>
    <w:rsid w:val="00820093"/>
    <w:rsid w:val="00913EE0"/>
    <w:rsid w:val="0095163D"/>
    <w:rsid w:val="009C41D5"/>
    <w:rsid w:val="009C438F"/>
    <w:rsid w:val="009F644F"/>
    <w:rsid w:val="00A31A5D"/>
    <w:rsid w:val="00B729D9"/>
    <w:rsid w:val="00BC3015"/>
    <w:rsid w:val="00C6226E"/>
    <w:rsid w:val="00CD52E7"/>
    <w:rsid w:val="00D049EA"/>
    <w:rsid w:val="00D418A1"/>
    <w:rsid w:val="00D46116"/>
    <w:rsid w:val="00D90426"/>
    <w:rsid w:val="00E023B0"/>
    <w:rsid w:val="00E21DEF"/>
    <w:rsid w:val="00EF3D51"/>
    <w:rsid w:val="00F36721"/>
    <w:rsid w:val="00F600C8"/>
    <w:rsid w:val="00FF3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C9EE"/>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D418A1"/>
    <w:pPr>
      <w:keepNext/>
      <w:spacing w:after="0" w:line="240" w:lineRule="auto"/>
      <w:ind w:firstLine="567"/>
      <w:jc w:val="both"/>
      <w:outlineLvl w:val="0"/>
    </w:pPr>
    <w:rPr>
      <w:rFonts w:ascii="Arial Unicode MS" w:eastAsia="Arial Unicode MS" w:hAnsi="Arial Unicode MS" w:cs="Arial Unicode MS"/>
      <w:color w:val="FF0000"/>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D418A1"/>
    <w:rPr>
      <w:rFonts w:ascii="Arial Unicode MS" w:eastAsia="Arial Unicode MS" w:hAnsi="Arial Unicode MS" w:cs="Arial Unicode MS"/>
      <w:color w:val="FF0000"/>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1068</Words>
  <Characters>609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32</cp:revision>
  <cp:lastPrinted>2018-01-08T08:41:00Z</cp:lastPrinted>
  <dcterms:created xsi:type="dcterms:W3CDTF">2015-05-25T08:49:00Z</dcterms:created>
  <dcterms:modified xsi:type="dcterms:W3CDTF">2018-01-29T14:05:00Z</dcterms:modified>
</cp:coreProperties>
</file>